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EDE" w:rsidRPr="00C06194" w:rsidRDefault="00817EDE" w:rsidP="00C06194">
      <w:pPr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 w:rsidRPr="00C06194">
        <w:rPr>
          <w:rFonts w:eastAsia="Calibri"/>
          <w:b/>
          <w:sz w:val="28"/>
          <w:szCs w:val="28"/>
          <w:lang w:eastAsia="en-US"/>
        </w:rPr>
        <w:t>Сравнительная таблица</w:t>
      </w:r>
    </w:p>
    <w:p w:rsidR="00817EDE" w:rsidRPr="00C06194" w:rsidRDefault="00817EDE" w:rsidP="00C06194">
      <w:pPr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C06194">
        <w:rPr>
          <w:rFonts w:eastAsia="Calibri"/>
          <w:b/>
          <w:sz w:val="28"/>
          <w:szCs w:val="28"/>
          <w:lang w:eastAsia="en-US"/>
        </w:rPr>
        <w:t>к проекту Закона Кыргызской Республики</w:t>
      </w:r>
    </w:p>
    <w:p w:rsidR="00817EDE" w:rsidRPr="00C06194" w:rsidRDefault="00817EDE" w:rsidP="00C06194">
      <w:pPr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C06194">
        <w:rPr>
          <w:rFonts w:eastAsia="Calibri"/>
          <w:b/>
          <w:sz w:val="28"/>
          <w:szCs w:val="28"/>
          <w:lang w:eastAsia="en-US"/>
        </w:rPr>
        <w:t>«О внесении дополнени</w:t>
      </w:r>
      <w:r w:rsidR="00300193" w:rsidRPr="00C06194">
        <w:rPr>
          <w:rFonts w:eastAsia="Calibri"/>
          <w:b/>
          <w:sz w:val="28"/>
          <w:szCs w:val="28"/>
          <w:lang w:eastAsia="en-US"/>
        </w:rPr>
        <w:t>й</w:t>
      </w:r>
      <w:r w:rsidRPr="00C06194">
        <w:rPr>
          <w:rFonts w:eastAsia="Calibri"/>
          <w:b/>
          <w:sz w:val="28"/>
          <w:szCs w:val="28"/>
          <w:lang w:eastAsia="en-US"/>
        </w:rPr>
        <w:t xml:space="preserve"> в Налоговый кодекс Кыргызской Республики»</w:t>
      </w:r>
    </w:p>
    <w:p w:rsidR="00817EDE" w:rsidRPr="00C06194" w:rsidRDefault="00817EDE" w:rsidP="00C06194">
      <w:pPr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322D2" w:rsidRPr="00C06194" w:rsidTr="007322D2">
        <w:tc>
          <w:tcPr>
            <w:tcW w:w="7393" w:type="dxa"/>
          </w:tcPr>
          <w:p w:rsidR="007322D2" w:rsidRPr="00C06194" w:rsidRDefault="007322D2" w:rsidP="00C06194">
            <w:pPr>
              <w:ind w:firstLine="0"/>
              <w:jc w:val="center"/>
              <w:rPr>
                <w:b/>
              </w:rPr>
            </w:pPr>
            <w:r w:rsidRPr="00C06194">
              <w:rPr>
                <w:b/>
              </w:rPr>
              <w:t>Действующая редакция</w:t>
            </w:r>
          </w:p>
          <w:p w:rsidR="007322D2" w:rsidRPr="00C06194" w:rsidRDefault="007322D2" w:rsidP="00C06194">
            <w:pPr>
              <w:ind w:firstLine="0"/>
              <w:jc w:val="center"/>
            </w:pPr>
            <w:r w:rsidRPr="00C06194">
              <w:rPr>
                <w:b/>
              </w:rPr>
              <w:t>Налогового кодекса Кыргызской Республики</w:t>
            </w:r>
          </w:p>
        </w:tc>
        <w:tc>
          <w:tcPr>
            <w:tcW w:w="7393" w:type="dxa"/>
          </w:tcPr>
          <w:p w:rsidR="007322D2" w:rsidRPr="00C06194" w:rsidRDefault="007322D2" w:rsidP="00C06194">
            <w:pPr>
              <w:ind w:firstLine="0"/>
              <w:jc w:val="center"/>
            </w:pPr>
            <w:r w:rsidRPr="00C06194">
              <w:rPr>
                <w:b/>
              </w:rPr>
              <w:t>Предлагаемая редакция</w:t>
            </w:r>
          </w:p>
        </w:tc>
      </w:tr>
      <w:tr w:rsidR="00665718" w:rsidRPr="00C06194" w:rsidTr="007322D2">
        <w:tc>
          <w:tcPr>
            <w:tcW w:w="7393" w:type="dxa"/>
          </w:tcPr>
          <w:p w:rsidR="00665718" w:rsidRPr="00C06194" w:rsidRDefault="00665718" w:rsidP="00C06194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Статья 4. Термины и определения, используемые в настоящем Кодексе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1. Институты, термины и определения гражданского, семейного, таможенного и других отраслей законодательства Кыргызской Республики, используемые в настоящем Кодексе, применяются в том значении, в каком они используются в этих отраслях законодательства, если иное не предусмотрено настоящим Кодексом.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2. В настоящем Кодексе используются следующие термины и определения: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1) "</w:t>
            </w:r>
            <w:r w:rsidRPr="00C06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Агент</w:t>
            </w: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" - субъект, осуществляющий деятельность на основе гражданско-правовых договоров, в том числе договоров поручения, комиссии, транспортной экспедиции либо агентского договора.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20) "</w:t>
            </w:r>
            <w:r w:rsidRPr="00C06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Процентный расход</w:t>
            </w: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" - расход по долговым обязательствам любого вида, в том числе расход по облигациям, векселям и другим видам обязательств, включая расход, произведенный по операциям привлечения и финансирования, осуществляемым в соответствии с законодательством Кыргызской Республики, а также произведенный по договору финансовой аренды (лизинга).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3. Термины и определения налогового законодательства Кыргызской Республики используются в значениях, определяемых в соответствующих статьях настоящего Кодекса.</w:t>
            </w:r>
          </w:p>
        </w:tc>
        <w:tc>
          <w:tcPr>
            <w:tcW w:w="7393" w:type="dxa"/>
          </w:tcPr>
          <w:p w:rsidR="00665718" w:rsidRPr="00C06194" w:rsidRDefault="00665718" w:rsidP="00C06194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Статья 4. Термины и определения, используемые в настоящем Кодексе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1. Институты, термины и определения гражданского, семейного, таможенного и других отраслей законодательства Кыргызской Республики, используемые в настоящем Кодексе, применяются в том значении, в каком они используются в этих отраслях законодательства, если иное не предусмотрено настоящим Кодексом.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2. В настоящем Кодексе используются следующие термины и определения: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1) "</w:t>
            </w:r>
            <w:r w:rsidRPr="00C06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Агент</w:t>
            </w: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" - субъект, осуществляющий деятельность на основе гражданско-правовых договоров, в том числе договоров поручения, комиссии, транспортной экспедиции либо агентского договора.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20) "</w:t>
            </w:r>
            <w:r w:rsidRPr="00C06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Процентный расход</w:t>
            </w: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>" - расход по долговым обязательствам любого вида, в том числе расход по облигациям, векселям и другим видам обязательств, включая расход, произведенный по операциям привлечения и финансирования, осуществляемым в соответствии с законодательством Кыргызской Республики, а также произведенный по договору финансовой аренды (лизинга).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b/>
                <w:sz w:val="24"/>
                <w:szCs w:val="24"/>
              </w:rPr>
              <w:t>21) горнолыжная база- это территория в горном районе, обусловленная для активного зимнего спорта, горного альпинизма, включающая в себя горнолыжный подъёмник, пункт проката спортивного инвентаря, пункт медицинской помощи и иные объекты необходимые для деятельности в данной отрасли.</w:t>
            </w:r>
          </w:p>
          <w:p w:rsidR="00665718" w:rsidRPr="00C06194" w:rsidRDefault="00665718" w:rsidP="00C06194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94">
              <w:rPr>
                <w:rFonts w:ascii="Times New Roman" w:hAnsi="Times New Roman" w:cs="Times New Roman"/>
                <w:sz w:val="24"/>
                <w:szCs w:val="24"/>
              </w:rPr>
              <w:t xml:space="preserve">3. Термины и определения налогового законодательства Кыргызской Республики используются в значениях, определяемых в соответствующих статьях настоящего </w:t>
            </w:r>
            <w:r w:rsidRPr="00C06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Кодекса.</w:t>
            </w:r>
          </w:p>
        </w:tc>
      </w:tr>
      <w:tr w:rsidR="007322D2" w:rsidRPr="00C06194" w:rsidTr="00914264">
        <w:trPr>
          <w:trHeight w:val="6808"/>
        </w:trPr>
        <w:tc>
          <w:tcPr>
            <w:tcW w:w="7393" w:type="dxa"/>
          </w:tcPr>
          <w:p w:rsidR="007322D2" w:rsidRPr="00C06194" w:rsidRDefault="007322D2" w:rsidP="00C06194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C06194">
              <w:rPr>
                <w:rFonts w:eastAsiaTheme="minorHAnsi"/>
                <w:b/>
                <w:lang w:eastAsia="en-US"/>
              </w:rPr>
              <w:lastRenderedPageBreak/>
              <w:t>Статья 327. Порядок определения налогооблагаемой стоимости объекта</w:t>
            </w:r>
            <w:r w:rsidR="00914264" w:rsidRPr="00C06194">
              <w:rPr>
                <w:rFonts w:eastAsiaTheme="minorHAnsi"/>
                <w:b/>
                <w:lang w:eastAsia="en-US"/>
              </w:rPr>
              <w:t xml:space="preserve"> </w:t>
            </w:r>
            <w:r w:rsidRPr="00C06194">
              <w:rPr>
                <w:rFonts w:eastAsiaTheme="minorHAnsi"/>
                <w:b/>
                <w:lang w:eastAsia="en-US"/>
              </w:rPr>
              <w:t>имущества</w:t>
            </w:r>
          </w:p>
          <w:p w:rsidR="007322D2" w:rsidRPr="00C06194" w:rsidRDefault="007322D2" w:rsidP="00C06194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C06194">
              <w:rPr>
                <w:rFonts w:eastAsiaTheme="minorHAnsi"/>
                <w:lang w:eastAsia="en-US"/>
              </w:rPr>
              <w:t xml:space="preserve">   </w:t>
            </w:r>
          </w:p>
          <w:p w:rsidR="007322D2" w:rsidRPr="00C06194" w:rsidRDefault="007322D2" w:rsidP="00C06194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C06194">
              <w:rPr>
                <w:rFonts w:eastAsiaTheme="minorHAnsi"/>
                <w:lang w:eastAsia="en-US"/>
              </w:rPr>
              <w:t>9. Отраслевой (функциональный) коэффициент Ко устанавливается в следующих размерах: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332"/>
              <w:gridCol w:w="1227"/>
            </w:tblGrid>
            <w:tr w:rsidR="007322D2" w:rsidRPr="00C06194" w:rsidTr="00914264">
              <w:tc>
                <w:tcPr>
                  <w:tcW w:w="5524" w:type="dxa"/>
                </w:tcPr>
                <w:p w:rsidR="00914264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Отраслевая принадлежность</w:t>
                  </w:r>
                </w:p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(функциональное назначение объекта)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Значение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Гостиницы, игорные заведения, такие как букмекерские конторы и тотализаторы, ломбарды, обменные пункты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</w:p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1,6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Автозаправочные станции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1,4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Мини-рынки, рынки, торгово-рыночные центры, комплексы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1,0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Предприятия общественного питания, торговли, сферы услуг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0,8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Железнодорожные вокзалы и автовокзалы, автостанции, грузовые станции железнодорожного транспорта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0,7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Административные, офисные здания, бизнес-центры, банки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0,6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Предприятия транспорта, предприятия автосервиса, связи и  энергетики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0,5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Оборонно-спортивно-технические организации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0,3</w:t>
                  </w:r>
                </w:p>
              </w:tc>
            </w:tr>
            <w:tr w:rsidR="007322D2" w:rsidRPr="00C06194" w:rsidTr="00914264">
              <w:trPr>
                <w:trHeight w:val="282"/>
              </w:trPr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Сельскохозяйственные производственные здания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0,3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Санатории, пансионаты, дома отдыха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0,2</w:t>
                  </w:r>
                </w:p>
              </w:tc>
            </w:tr>
            <w:tr w:rsidR="007322D2" w:rsidRPr="00C06194" w:rsidTr="00914264">
              <w:tc>
                <w:tcPr>
                  <w:tcW w:w="5524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Предприятия промышленности, строительства</w:t>
                  </w:r>
                </w:p>
              </w:tc>
              <w:tc>
                <w:tcPr>
                  <w:tcW w:w="1417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0,2</w:t>
                  </w:r>
                </w:p>
              </w:tc>
            </w:tr>
          </w:tbl>
          <w:p w:rsidR="007322D2" w:rsidRPr="00C06194" w:rsidRDefault="00914264" w:rsidP="00C06194">
            <w:pPr>
              <w:ind w:firstLine="0"/>
            </w:pPr>
            <w:r w:rsidRPr="00C06194">
              <w:t>…</w:t>
            </w:r>
          </w:p>
        </w:tc>
        <w:tc>
          <w:tcPr>
            <w:tcW w:w="7393" w:type="dxa"/>
          </w:tcPr>
          <w:p w:rsidR="007322D2" w:rsidRPr="00C06194" w:rsidRDefault="007322D2" w:rsidP="00C06194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C06194">
              <w:rPr>
                <w:rFonts w:eastAsiaTheme="minorHAnsi"/>
                <w:b/>
                <w:lang w:eastAsia="en-US"/>
              </w:rPr>
              <w:t>Статья 327. Порядок определения налогооблагаемой стоимости объекта</w:t>
            </w:r>
            <w:r w:rsidR="00914264" w:rsidRPr="00C06194">
              <w:rPr>
                <w:rFonts w:eastAsiaTheme="minorHAnsi"/>
                <w:b/>
                <w:lang w:eastAsia="en-US"/>
              </w:rPr>
              <w:t xml:space="preserve"> </w:t>
            </w:r>
            <w:r w:rsidRPr="00C06194">
              <w:rPr>
                <w:rFonts w:eastAsiaTheme="minorHAnsi"/>
                <w:b/>
                <w:lang w:eastAsia="en-US"/>
              </w:rPr>
              <w:t>имущества</w:t>
            </w:r>
          </w:p>
          <w:p w:rsidR="007322D2" w:rsidRPr="00C06194" w:rsidRDefault="007322D2" w:rsidP="00C06194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</w:p>
          <w:p w:rsidR="007322D2" w:rsidRPr="00C06194" w:rsidRDefault="007322D2" w:rsidP="00C06194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C06194">
              <w:rPr>
                <w:rFonts w:eastAsiaTheme="minorHAnsi"/>
                <w:lang w:eastAsia="en-US"/>
              </w:rPr>
              <w:t>9. Отраслевой (функциональный) коэффициент Ко устанавливается в следующих размерах: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362"/>
              <w:gridCol w:w="1197"/>
            </w:tblGrid>
            <w:tr w:rsidR="007322D2" w:rsidRPr="00C06194" w:rsidTr="00914264">
              <w:tc>
                <w:tcPr>
                  <w:tcW w:w="5643" w:type="dxa"/>
                </w:tcPr>
                <w:p w:rsidR="00914264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Отраслевая принадлежность</w:t>
                  </w:r>
                </w:p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(функциональное назначение объекта)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Значение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Гостиницы, игорные заведения, такие как букмекерские конторы и тотализаторы, ломбарды, обменные пункты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</w:p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1,6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Автозаправочные станции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1,4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Мини-рынки, рынки, торгово-рыночные центры, комплексы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1,0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Предприятия общественного питания, торговли, сферы услуг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0,8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Железнодорожные вокза</w:t>
                  </w:r>
                  <w:r w:rsidR="00914264" w:rsidRPr="00C06194">
                    <w:rPr>
                      <w:rFonts w:eastAsiaTheme="minorHAnsi"/>
                      <w:lang w:eastAsia="en-US"/>
                    </w:rPr>
                    <w:t xml:space="preserve">лы и автовокзалы, автостанции, </w:t>
                  </w:r>
                  <w:r w:rsidRPr="00C06194">
                    <w:rPr>
                      <w:rFonts w:eastAsiaTheme="minorHAnsi"/>
                      <w:lang w:eastAsia="en-US"/>
                    </w:rPr>
                    <w:t>грузовые станции железнодорожного транспорта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0,7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Административные, офисные здания, бизнес-центры, банки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0,6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Предприятия транспорта, предприятия автосервиса, связи и  энергетики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0,5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Оборонно-спортивно-технические организации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0,3</w:t>
                  </w:r>
                </w:p>
              </w:tc>
            </w:tr>
            <w:tr w:rsidR="007322D2" w:rsidRPr="00C06194" w:rsidTr="00914264">
              <w:trPr>
                <w:trHeight w:val="260"/>
              </w:trPr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Сельскохозяйственные производственные здания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0,3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 xml:space="preserve">Санатории, пансионаты, дома отдыха, </w:t>
                  </w:r>
                  <w:r w:rsidR="007259A9" w:rsidRPr="00C06194">
                    <w:rPr>
                      <w:rFonts w:eastAsiaTheme="minorHAnsi"/>
                      <w:b/>
                      <w:lang w:eastAsia="en-US"/>
                    </w:rPr>
                    <w:t xml:space="preserve">горнолыжные </w:t>
                  </w:r>
                  <w:r w:rsidR="00914264" w:rsidRPr="00C06194">
                    <w:rPr>
                      <w:rFonts w:eastAsiaTheme="minorHAnsi"/>
                      <w:b/>
                      <w:lang w:eastAsia="en-US"/>
                    </w:rPr>
                    <w:t>базы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0,2</w:t>
                  </w:r>
                </w:p>
              </w:tc>
            </w:tr>
            <w:tr w:rsidR="007322D2" w:rsidRPr="00C06194" w:rsidTr="00914264">
              <w:tc>
                <w:tcPr>
                  <w:tcW w:w="5643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left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Предприятия промышленности, строительства</w:t>
                  </w:r>
                  <w:r w:rsidRPr="00C06194">
                    <w:t xml:space="preserve"> </w:t>
                  </w:r>
                </w:p>
              </w:tc>
              <w:tc>
                <w:tcPr>
                  <w:tcW w:w="1298" w:type="dxa"/>
                </w:tcPr>
                <w:p w:rsidR="007322D2" w:rsidRPr="00C06194" w:rsidRDefault="007322D2" w:rsidP="00C06194">
                  <w:pPr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C06194">
                    <w:rPr>
                      <w:rFonts w:eastAsiaTheme="minorHAnsi"/>
                      <w:lang w:eastAsia="en-US"/>
                    </w:rPr>
                    <w:t>0,2</w:t>
                  </w:r>
                </w:p>
              </w:tc>
            </w:tr>
          </w:tbl>
          <w:p w:rsidR="007322D2" w:rsidRPr="00C06194" w:rsidRDefault="00914264" w:rsidP="00C06194">
            <w:pPr>
              <w:ind w:firstLine="0"/>
            </w:pPr>
            <w:r w:rsidRPr="00C06194">
              <w:t>…</w:t>
            </w:r>
          </w:p>
        </w:tc>
      </w:tr>
    </w:tbl>
    <w:p w:rsidR="00817EDE" w:rsidRPr="00C06194" w:rsidRDefault="00817EDE" w:rsidP="00C06194">
      <w:pPr>
        <w:ind w:firstLine="0"/>
        <w:rPr>
          <w:sz w:val="28"/>
          <w:szCs w:val="28"/>
        </w:rPr>
      </w:pPr>
    </w:p>
    <w:sectPr w:rsidR="00817EDE" w:rsidRPr="00C06194" w:rsidSect="001A7C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07F4"/>
    <w:multiLevelType w:val="hybridMultilevel"/>
    <w:tmpl w:val="D082A8F4"/>
    <w:lvl w:ilvl="0" w:tplc="6F5234D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54BEF"/>
    <w:multiLevelType w:val="hybridMultilevel"/>
    <w:tmpl w:val="053E9682"/>
    <w:lvl w:ilvl="0" w:tplc="781E8A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EDE"/>
    <w:rsid w:val="0011113A"/>
    <w:rsid w:val="001A7C33"/>
    <w:rsid w:val="002B7AC4"/>
    <w:rsid w:val="00300193"/>
    <w:rsid w:val="003350AC"/>
    <w:rsid w:val="003403DE"/>
    <w:rsid w:val="003941CD"/>
    <w:rsid w:val="00476784"/>
    <w:rsid w:val="005F452F"/>
    <w:rsid w:val="005F555D"/>
    <w:rsid w:val="00665718"/>
    <w:rsid w:val="006A7DBE"/>
    <w:rsid w:val="007057E6"/>
    <w:rsid w:val="007259A9"/>
    <w:rsid w:val="007322D2"/>
    <w:rsid w:val="00817EDE"/>
    <w:rsid w:val="00914264"/>
    <w:rsid w:val="00957975"/>
    <w:rsid w:val="00965765"/>
    <w:rsid w:val="00A135E3"/>
    <w:rsid w:val="00A54246"/>
    <w:rsid w:val="00A66F07"/>
    <w:rsid w:val="00AB5C11"/>
    <w:rsid w:val="00B042F6"/>
    <w:rsid w:val="00B77E33"/>
    <w:rsid w:val="00C06194"/>
    <w:rsid w:val="00C65E0C"/>
    <w:rsid w:val="00DA5A5F"/>
    <w:rsid w:val="00E119F8"/>
    <w:rsid w:val="00E5014C"/>
    <w:rsid w:val="00EA3A62"/>
    <w:rsid w:val="00F07565"/>
    <w:rsid w:val="00F522F3"/>
    <w:rsid w:val="00F9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E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E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7ED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6571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65718"/>
    <w:pPr>
      <w:spacing w:after="60" w:line="276" w:lineRule="auto"/>
      <w:ind w:firstLine="567"/>
    </w:pPr>
    <w:rPr>
      <w:rFonts w:ascii="Arial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665718"/>
    <w:pPr>
      <w:spacing w:before="200" w:after="60" w:line="276" w:lineRule="auto"/>
      <w:ind w:firstLine="567"/>
      <w:jc w:val="left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65718"/>
    <w:pPr>
      <w:spacing w:after="60" w:line="276" w:lineRule="auto"/>
      <w:ind w:firstLine="567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F55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5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E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E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7ED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6571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65718"/>
    <w:pPr>
      <w:spacing w:after="60" w:line="276" w:lineRule="auto"/>
      <w:ind w:firstLine="567"/>
    </w:pPr>
    <w:rPr>
      <w:rFonts w:ascii="Arial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665718"/>
    <w:pPr>
      <w:spacing w:before="200" w:after="60" w:line="276" w:lineRule="auto"/>
      <w:ind w:firstLine="567"/>
      <w:jc w:val="left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65718"/>
    <w:pPr>
      <w:spacing w:after="60" w:line="276" w:lineRule="auto"/>
      <w:ind w:firstLine="567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F55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5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0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36BCF-1E93-4330-9C77-A3B67DF0E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Sultan Khalilov</cp:lastModifiedBy>
  <cp:revision>2</cp:revision>
  <cp:lastPrinted>2014-05-19T04:00:00Z</cp:lastPrinted>
  <dcterms:created xsi:type="dcterms:W3CDTF">2014-06-11T03:21:00Z</dcterms:created>
  <dcterms:modified xsi:type="dcterms:W3CDTF">2014-06-11T03:21:00Z</dcterms:modified>
</cp:coreProperties>
</file>